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D1" w:rsidRDefault="006902D1" w:rsidP="006902D1">
      <w:pPr>
        <w:tabs>
          <w:tab w:val="left" w:pos="-2520"/>
          <w:tab w:val="left" w:pos="540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02D1" w:rsidRPr="00CC5E42" w:rsidRDefault="006902D1" w:rsidP="006902D1">
      <w:pPr>
        <w:tabs>
          <w:tab w:val="left" w:pos="-2520"/>
          <w:tab w:val="left" w:pos="540"/>
        </w:tabs>
        <w:ind w:left="-180"/>
        <w:jc w:val="center"/>
        <w:rPr>
          <w:b/>
          <w:sz w:val="28"/>
          <w:szCs w:val="28"/>
        </w:rPr>
      </w:pPr>
      <w:r w:rsidRPr="00CC5E42">
        <w:rPr>
          <w:b/>
          <w:sz w:val="28"/>
          <w:szCs w:val="28"/>
        </w:rPr>
        <w:t>Совет  депутатов</w:t>
      </w:r>
      <w:r>
        <w:rPr>
          <w:b/>
          <w:sz w:val="28"/>
          <w:szCs w:val="28"/>
        </w:rPr>
        <w:t xml:space="preserve"> Среднесибирского сельсовета</w:t>
      </w:r>
    </w:p>
    <w:p w:rsidR="006902D1" w:rsidRPr="00CC5E42" w:rsidRDefault="006902D1" w:rsidP="006902D1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Тальменского</w:t>
      </w:r>
      <w:r w:rsidRPr="00CC5E42">
        <w:rPr>
          <w:b/>
          <w:bCs/>
          <w:sz w:val="28"/>
          <w:szCs w:val="28"/>
        </w:rPr>
        <w:t xml:space="preserve"> района Алтайского края</w:t>
      </w:r>
    </w:p>
    <w:p w:rsidR="003609C3" w:rsidRPr="009822D2" w:rsidRDefault="003609C3" w:rsidP="009822D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9C3" w:rsidRPr="009822D2" w:rsidRDefault="003609C3" w:rsidP="009822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09C3" w:rsidRPr="009822D2" w:rsidRDefault="009F6D9D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306733">
        <w:rPr>
          <w:rFonts w:ascii="Times New Roman" w:hAnsi="Times New Roman" w:cs="Times New Roman"/>
          <w:iCs/>
          <w:sz w:val="28"/>
          <w:szCs w:val="28"/>
        </w:rPr>
        <w:t>6</w:t>
      </w:r>
      <w:r w:rsidR="006902D1">
        <w:rPr>
          <w:rFonts w:ascii="Times New Roman" w:hAnsi="Times New Roman" w:cs="Times New Roman"/>
          <w:iCs/>
          <w:sz w:val="28"/>
          <w:szCs w:val="28"/>
        </w:rPr>
        <w:t>.</w:t>
      </w:r>
      <w:r w:rsidR="00306733">
        <w:rPr>
          <w:rFonts w:ascii="Times New Roman" w:hAnsi="Times New Roman" w:cs="Times New Roman"/>
          <w:iCs/>
          <w:sz w:val="28"/>
          <w:szCs w:val="28"/>
        </w:rPr>
        <w:t>10</w:t>
      </w:r>
      <w:r w:rsidR="003609C3" w:rsidRPr="009822D2">
        <w:rPr>
          <w:rFonts w:ascii="Times New Roman" w:hAnsi="Times New Roman" w:cs="Times New Roman"/>
          <w:iCs/>
          <w:sz w:val="28"/>
          <w:szCs w:val="28"/>
        </w:rPr>
        <w:t>.20</w:t>
      </w:r>
      <w:r w:rsidR="00C52AE6">
        <w:rPr>
          <w:rFonts w:ascii="Times New Roman" w:hAnsi="Times New Roman" w:cs="Times New Roman"/>
          <w:iCs/>
          <w:sz w:val="28"/>
          <w:szCs w:val="28"/>
        </w:rPr>
        <w:t>2</w:t>
      </w:r>
      <w:r w:rsidR="00306733">
        <w:rPr>
          <w:rFonts w:ascii="Times New Roman" w:hAnsi="Times New Roman" w:cs="Times New Roman"/>
          <w:iCs/>
          <w:sz w:val="28"/>
          <w:szCs w:val="28"/>
        </w:rPr>
        <w:t>2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0AAA">
        <w:rPr>
          <w:rFonts w:ascii="Times New Roman" w:hAnsi="Times New Roman" w:cs="Times New Roman"/>
          <w:iCs/>
          <w:sz w:val="28"/>
          <w:szCs w:val="28"/>
        </w:rPr>
        <w:t>г.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DC0AA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306733">
        <w:rPr>
          <w:rFonts w:ascii="Times New Roman" w:hAnsi="Times New Roman" w:cs="Times New Roman"/>
          <w:iCs/>
          <w:sz w:val="28"/>
          <w:szCs w:val="28"/>
        </w:rPr>
        <w:t>1</w:t>
      </w:r>
    </w:p>
    <w:p w:rsidR="003609C3" w:rsidRPr="009822D2" w:rsidRDefault="006902D1" w:rsidP="009822D2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Среднесибирский</w:t>
      </w:r>
    </w:p>
    <w:p w:rsidR="00CC25CD" w:rsidRPr="009822D2" w:rsidRDefault="00CC25CD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53686E" w:rsidRPr="0053686E" w:rsidTr="00500B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3686E" w:rsidRPr="0053686E" w:rsidRDefault="0053686E" w:rsidP="0053686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AE6" w:rsidRPr="008805DF" w:rsidRDefault="00C52AE6" w:rsidP="00C52AE6">
            <w:pPr>
              <w:tabs>
                <w:tab w:val="left" w:pos="885"/>
              </w:tabs>
              <w:ind w:right="499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805DF">
              <w:rPr>
                <w:sz w:val="28"/>
                <w:szCs w:val="28"/>
              </w:rPr>
              <w:t xml:space="preserve"> передаче Контрольно-счетной палате Тальменского района полномочий контрольно-счетного органа муниципального образования Среднесибирский сельсовет </w:t>
            </w:r>
            <w:r>
              <w:rPr>
                <w:sz w:val="28"/>
                <w:szCs w:val="28"/>
              </w:rPr>
              <w:t xml:space="preserve"> Тальменского района Алтайского края по </w:t>
            </w:r>
            <w:r w:rsidRPr="008805DF">
              <w:rPr>
                <w:sz w:val="28"/>
                <w:szCs w:val="28"/>
              </w:rPr>
              <w:t xml:space="preserve">осуществлению внешнего муниципального финансового контроля </w:t>
            </w:r>
            <w:r>
              <w:rPr>
                <w:sz w:val="28"/>
                <w:szCs w:val="28"/>
              </w:rPr>
              <w:t>на 202</w:t>
            </w:r>
            <w:r w:rsidR="0030673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  <w:p w:rsidR="0053686E" w:rsidRPr="0053686E" w:rsidRDefault="0053686E" w:rsidP="0053686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3686E" w:rsidRPr="0053686E" w:rsidRDefault="0053686E" w:rsidP="005368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86E">
        <w:rPr>
          <w:rFonts w:eastAsiaTheme="minorHAnsi"/>
          <w:sz w:val="28"/>
          <w:szCs w:val="28"/>
          <w:lang w:eastAsia="en-US"/>
        </w:rPr>
        <w:t xml:space="preserve">В соответствии со ст. 264.4 Бюджетного кодекса Российской Федерации, п. 4 ст. 15 Федерального закона от 06.10.2003 №131-ФЗ «Об общих принципах </w:t>
      </w:r>
      <w:r w:rsidRPr="00E74B19">
        <w:rPr>
          <w:rStyle w:val="a8"/>
          <w:rFonts w:eastAsiaTheme="minorHAnsi"/>
        </w:rPr>
        <w:t>организации местного самоуправления в Российской Федерации», п.11  ст.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53686E">
        <w:rPr>
          <w:rFonts w:eastAsiaTheme="minorHAnsi"/>
          <w:sz w:val="28"/>
          <w:szCs w:val="28"/>
          <w:lang w:eastAsia="en-US"/>
        </w:rPr>
        <w:t xml:space="preserve"> Уставом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</w:t>
      </w:r>
      <w:r w:rsidRPr="0053686E">
        <w:rPr>
          <w:rFonts w:eastAsiaTheme="minorHAnsi"/>
          <w:sz w:val="28"/>
          <w:szCs w:val="28"/>
          <w:lang w:eastAsia="en-US"/>
        </w:rPr>
        <w:t xml:space="preserve">, Совет депутатов </w:t>
      </w:r>
      <w:r>
        <w:rPr>
          <w:rFonts w:eastAsiaTheme="minorHAnsi"/>
          <w:sz w:val="28"/>
          <w:szCs w:val="28"/>
          <w:lang w:eastAsia="en-US"/>
        </w:rPr>
        <w:t>Среднесибирского сельсовета</w:t>
      </w:r>
    </w:p>
    <w:p w:rsidR="0053686E" w:rsidRPr="0053686E" w:rsidRDefault="0053686E" w:rsidP="0053686E">
      <w:pPr>
        <w:jc w:val="both"/>
        <w:rPr>
          <w:rFonts w:eastAsiaTheme="minorHAnsi"/>
          <w:sz w:val="28"/>
          <w:szCs w:val="28"/>
          <w:lang w:eastAsia="en-US"/>
        </w:rPr>
      </w:pPr>
    </w:p>
    <w:p w:rsidR="0053686E" w:rsidRDefault="0053686E" w:rsidP="0053686E">
      <w:pPr>
        <w:jc w:val="center"/>
        <w:rPr>
          <w:rFonts w:eastAsiaTheme="minorHAnsi"/>
          <w:sz w:val="28"/>
          <w:szCs w:val="28"/>
          <w:lang w:eastAsia="en-US"/>
        </w:rPr>
      </w:pPr>
      <w:r w:rsidRPr="0053686E">
        <w:rPr>
          <w:rFonts w:eastAsiaTheme="minorHAnsi"/>
          <w:sz w:val="28"/>
          <w:szCs w:val="28"/>
          <w:lang w:eastAsia="en-US"/>
        </w:rPr>
        <w:t>РЕШИЛ:</w:t>
      </w:r>
    </w:p>
    <w:p w:rsidR="00337E0F" w:rsidRPr="0053686E" w:rsidRDefault="00337E0F" w:rsidP="0053686E">
      <w:pPr>
        <w:jc w:val="center"/>
        <w:rPr>
          <w:rFonts w:eastAsiaTheme="minorHAnsi"/>
          <w:sz w:val="28"/>
          <w:szCs w:val="28"/>
          <w:lang w:eastAsia="en-US"/>
        </w:rPr>
      </w:pPr>
    </w:p>
    <w:p w:rsidR="006953AE" w:rsidRDefault="006953AE" w:rsidP="006953A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3686E" w:rsidRPr="0053686E">
        <w:rPr>
          <w:rFonts w:eastAsiaTheme="minorHAnsi"/>
          <w:sz w:val="28"/>
          <w:szCs w:val="28"/>
          <w:lang w:eastAsia="en-US"/>
        </w:rPr>
        <w:t xml:space="preserve">1. </w:t>
      </w:r>
      <w:r w:rsidR="00C52AE6">
        <w:rPr>
          <w:rFonts w:eastAsiaTheme="minorHAnsi"/>
          <w:sz w:val="28"/>
          <w:szCs w:val="28"/>
          <w:lang w:eastAsia="en-US"/>
        </w:rPr>
        <w:t xml:space="preserve"> </w:t>
      </w:r>
      <w:r w:rsidR="0053686E" w:rsidRPr="0053686E">
        <w:rPr>
          <w:rFonts w:eastAsiaTheme="minorHAnsi"/>
          <w:sz w:val="28"/>
          <w:szCs w:val="28"/>
          <w:lang w:eastAsia="en-US"/>
        </w:rPr>
        <w:t xml:space="preserve">Заключить </w:t>
      </w:r>
      <w:r w:rsidR="0018182B">
        <w:rPr>
          <w:rFonts w:eastAsiaTheme="minorHAnsi"/>
          <w:sz w:val="28"/>
          <w:szCs w:val="28"/>
          <w:lang w:eastAsia="en-US"/>
        </w:rPr>
        <w:t>Соглашение</w:t>
      </w:r>
      <w:r w:rsidR="0018182B" w:rsidRPr="0053686E">
        <w:rPr>
          <w:rFonts w:eastAsiaTheme="minorHAnsi"/>
          <w:sz w:val="28"/>
          <w:szCs w:val="28"/>
          <w:lang w:eastAsia="en-US"/>
        </w:rPr>
        <w:t xml:space="preserve"> </w:t>
      </w:r>
      <w:r w:rsidR="00C52AE6" w:rsidRPr="008805DF">
        <w:rPr>
          <w:sz w:val="28"/>
          <w:szCs w:val="28"/>
        </w:rPr>
        <w:t xml:space="preserve">о </w:t>
      </w:r>
      <w:r w:rsidR="00C52AE6">
        <w:rPr>
          <w:sz w:val="28"/>
          <w:szCs w:val="28"/>
        </w:rPr>
        <w:t>передаче К</w:t>
      </w:r>
      <w:r w:rsidR="00C52AE6" w:rsidRPr="008805DF">
        <w:rPr>
          <w:sz w:val="28"/>
          <w:szCs w:val="28"/>
        </w:rPr>
        <w:t xml:space="preserve">онтрольно-счетной палате Тальменского района полномочий контрольно-счетного органа муниципального образования Среднесибирский сельсовет </w:t>
      </w:r>
      <w:r w:rsidR="00C52AE6">
        <w:rPr>
          <w:sz w:val="28"/>
          <w:szCs w:val="28"/>
        </w:rPr>
        <w:t xml:space="preserve"> Тальменского района Алтайского края по </w:t>
      </w:r>
      <w:r w:rsidR="00C52AE6" w:rsidRPr="008805DF">
        <w:rPr>
          <w:sz w:val="28"/>
          <w:szCs w:val="28"/>
        </w:rPr>
        <w:t xml:space="preserve">осуществлению внешнего муниципального финансового контроля </w:t>
      </w:r>
      <w:r w:rsidR="00C52AE6">
        <w:rPr>
          <w:sz w:val="28"/>
          <w:szCs w:val="28"/>
        </w:rPr>
        <w:t>на 202</w:t>
      </w:r>
      <w:r w:rsidR="00306733">
        <w:rPr>
          <w:sz w:val="28"/>
          <w:szCs w:val="28"/>
        </w:rPr>
        <w:t>3</w:t>
      </w:r>
      <w:r w:rsidR="00C52AE6">
        <w:rPr>
          <w:sz w:val="28"/>
          <w:szCs w:val="28"/>
        </w:rPr>
        <w:t xml:space="preserve"> год </w:t>
      </w:r>
      <w:r w:rsidR="0018182B" w:rsidRPr="0053686E">
        <w:rPr>
          <w:rFonts w:eastAsiaTheme="minorHAnsi"/>
          <w:sz w:val="28"/>
          <w:szCs w:val="28"/>
          <w:lang w:eastAsia="en-US"/>
        </w:rPr>
        <w:t>(прил</w:t>
      </w:r>
      <w:r w:rsidR="00100B03">
        <w:rPr>
          <w:rFonts w:eastAsiaTheme="minorHAnsi"/>
          <w:sz w:val="28"/>
          <w:szCs w:val="28"/>
          <w:lang w:eastAsia="en-US"/>
        </w:rPr>
        <w:t>ожение 1 и 2</w:t>
      </w:r>
      <w:r w:rsidR="00C52AE6">
        <w:rPr>
          <w:rFonts w:eastAsiaTheme="minorHAnsi"/>
          <w:sz w:val="28"/>
          <w:szCs w:val="28"/>
          <w:lang w:eastAsia="en-US"/>
        </w:rPr>
        <w:t>)</w:t>
      </w:r>
      <w:r w:rsidR="0018182B" w:rsidRPr="0053686E">
        <w:rPr>
          <w:rFonts w:eastAsiaTheme="minorHAnsi"/>
          <w:sz w:val="28"/>
          <w:szCs w:val="28"/>
          <w:lang w:eastAsia="en-US"/>
        </w:rPr>
        <w:t>.</w:t>
      </w:r>
    </w:p>
    <w:p w:rsidR="0053686E" w:rsidRPr="0053686E" w:rsidRDefault="006953AE" w:rsidP="006953A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3686E" w:rsidRPr="0053686E">
        <w:rPr>
          <w:rFonts w:eastAsiaTheme="minorHAnsi"/>
          <w:sz w:val="28"/>
          <w:szCs w:val="28"/>
          <w:lang w:eastAsia="en-US"/>
        </w:rPr>
        <w:t xml:space="preserve">2. Обнародовать настоящее решение на официальном сайте Администрации </w:t>
      </w:r>
      <w:r w:rsidR="0018182B">
        <w:rPr>
          <w:rFonts w:eastAsiaTheme="minorHAnsi"/>
          <w:sz w:val="28"/>
          <w:szCs w:val="28"/>
          <w:lang w:eastAsia="en-US"/>
        </w:rPr>
        <w:t xml:space="preserve">Среднесибирского сельсовета </w:t>
      </w:r>
      <w:r w:rsidR="0053686E" w:rsidRPr="0053686E">
        <w:rPr>
          <w:rFonts w:eastAsiaTheme="minorHAnsi"/>
          <w:sz w:val="28"/>
          <w:szCs w:val="28"/>
          <w:lang w:eastAsia="en-US"/>
        </w:rPr>
        <w:t>Тальменского района Алтайского края в сети Интернет.</w:t>
      </w:r>
    </w:p>
    <w:p w:rsidR="0053686E" w:rsidRPr="0053686E" w:rsidRDefault="0053686E" w:rsidP="0053686E">
      <w:pPr>
        <w:jc w:val="both"/>
        <w:rPr>
          <w:rFonts w:eastAsiaTheme="minorHAnsi"/>
          <w:sz w:val="28"/>
          <w:szCs w:val="28"/>
          <w:lang w:eastAsia="en-US"/>
        </w:rPr>
      </w:pPr>
    </w:p>
    <w:p w:rsidR="00624595" w:rsidRPr="009822D2" w:rsidRDefault="00624595" w:rsidP="009822D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595" w:rsidRPr="009822D2" w:rsidRDefault="006902D1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</w:t>
      </w:r>
      <w:r w:rsidR="00C52A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Эрмиш В.Я.</w:t>
      </w:r>
    </w:p>
    <w:p w:rsidR="00306733" w:rsidRDefault="00C52AE6" w:rsidP="0030673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6733" w:rsidRPr="0012036D" w:rsidRDefault="00306733" w:rsidP="00306733">
      <w:pPr>
        <w:ind w:left="5245"/>
        <w:contextualSpacing/>
      </w:pPr>
      <w:r w:rsidRPr="0012036D">
        <w:lastRenderedPageBreak/>
        <w:t xml:space="preserve">Приложение 1 к решению Совета депутатов Среднесибирского сельсовета № </w:t>
      </w:r>
      <w:r>
        <w:t>11</w:t>
      </w:r>
      <w:r w:rsidRPr="0012036D">
        <w:t xml:space="preserve"> от 2</w:t>
      </w:r>
      <w:r>
        <w:t>6</w:t>
      </w:r>
      <w:r w:rsidRPr="0012036D">
        <w:t>.</w:t>
      </w:r>
      <w:r>
        <w:t>10</w:t>
      </w:r>
      <w:r w:rsidRPr="0012036D">
        <w:t>.202</w:t>
      </w:r>
      <w:r>
        <w:t>2</w:t>
      </w:r>
      <w:r w:rsidRPr="0012036D">
        <w:t xml:space="preserve"> г.</w:t>
      </w:r>
    </w:p>
    <w:p w:rsidR="00306733" w:rsidRDefault="00306733" w:rsidP="00306733">
      <w:pPr>
        <w:contextualSpacing/>
        <w:jc w:val="center"/>
        <w:rPr>
          <w:sz w:val="28"/>
          <w:szCs w:val="28"/>
        </w:rPr>
      </w:pPr>
    </w:p>
    <w:p w:rsidR="00306733" w:rsidRPr="00306733" w:rsidRDefault="00306733" w:rsidP="00306733">
      <w:pPr>
        <w:contextualSpacing/>
        <w:jc w:val="center"/>
      </w:pPr>
      <w:r w:rsidRPr="00306733">
        <w:t>Соглашение 14</w:t>
      </w:r>
    </w:p>
    <w:p w:rsidR="00306733" w:rsidRPr="00306733" w:rsidRDefault="00306733" w:rsidP="00306733">
      <w:pPr>
        <w:contextualSpacing/>
        <w:jc w:val="center"/>
      </w:pPr>
      <w:r w:rsidRPr="00306733">
        <w:t>о передаче Контрольно-счетной палате Тальменского района полномочий контрольно-счетного органа муниципального образования Среднесибирский сельсовет Тальменского района по осуществлению внешнего муниципального финансового контроля на 2023 год</w:t>
      </w:r>
    </w:p>
    <w:p w:rsidR="00306733" w:rsidRPr="00306733" w:rsidRDefault="00306733" w:rsidP="00306733">
      <w:pPr>
        <w:jc w:val="both"/>
      </w:pPr>
    </w:p>
    <w:p w:rsidR="00306733" w:rsidRPr="00306733" w:rsidRDefault="00306733" w:rsidP="00306733">
      <w:pPr>
        <w:jc w:val="both"/>
      </w:pPr>
      <w:r w:rsidRPr="00306733">
        <w:t>р.п.Тальменка                                                                         «__»_____________2022 г.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В целях реализации Бюджетного кодекса РФ,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306733" w:rsidRPr="00306733" w:rsidRDefault="00306733" w:rsidP="00306733">
      <w:pPr>
        <w:ind w:firstLine="709"/>
        <w:jc w:val="both"/>
      </w:pPr>
      <w:r w:rsidRPr="00306733">
        <w:t>Тальменский районный Совет народных депутатов Алтайского края (далее - представительный орган муниципального района) в лице председателя Карташева В.Н. действующего на основании Устава муниципального образования Тальменский район, Контрольно-счетная палата Тальменского района Алтайского края в лице председателя Николаенко Н.С., действующего на основании Положения о Контрольно-счетной палате Тальменского района, и Совет депутатов Среднесибирского сельсовета Тальменского района в лице главы сельсовета Эрмиша В.Я., действующего на основании Устава, далее именуемые «Стороны», заключили настоящее о нижеследующем:</w:t>
      </w:r>
    </w:p>
    <w:p w:rsidR="00306733" w:rsidRPr="00306733" w:rsidRDefault="00306733" w:rsidP="003067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733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306733" w:rsidRPr="00306733" w:rsidRDefault="00306733" w:rsidP="00306733">
      <w:pPr>
        <w:ind w:firstLine="709"/>
        <w:contextualSpacing/>
        <w:jc w:val="both"/>
        <w:rPr>
          <w:b/>
        </w:rPr>
      </w:pPr>
      <w:r w:rsidRPr="00306733">
        <w:t xml:space="preserve">1.1. Предметом настоящего Соглашения является передача Контрольно-счетной палате Тальменского района полномочий контрольно-счетного органа муниципального образования Среднесибирский сельсовет Тальменского района на 2023 год по осуществлению внешнего муниципального финансового контроля и передача из бюджета поселения в бюджет муниципального образования Тальменский район межбюджетных трансфертов на осуществление переданных полномочий в 2023 году в объеме, определенном Методикой расчета межбюджетных трансфертов, передаваемых из бюджетов поселений Тальменского района в бюджет Тальменского муниципального района на осуществление полномочий контрольно-счетных органов поселений по внешнему муниципальному финансовому контролю на 2023 год, согласно приложению, являющегося неотъемлемой частью настоящего Соглашения в сумме </w:t>
      </w:r>
      <w:r w:rsidRPr="00306733">
        <w:rPr>
          <w:b/>
        </w:rPr>
        <w:t>900 (Девятьсот) рублей 00 копеек.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1.2. Контрольно-счетной палате Тальменского района передаются полномочия контрольно-счетного органа поселения, установленные федеральными законами, законами Алтайского края, Уставом поселения и нормативными правовыми актами поселения, в том числе: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- экспертиза проекта бюджета муниципального образования Среднесибирский сельсовет Тальменского района Алтайского края;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- внешняя проверка годового отчета об исполнении бюджета муниципального образования Среднесибирский сельсовет Тальменского района Алтайского края.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1.3. Внешняя проверка годового отчета об исполнении бюджета поселения и экспертиза проекта бюджета поселения ежегодно включается в план работы Контрольно-счетной палаты Тальменского района.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1.4.  Другие контрольные и экспертно-аналитические мероприятия включаются в план работы Контрольно-счетной палаты Тальменского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Тальменского района.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 xml:space="preserve">1.5. Контрольные и экспертно-аналитические мероприятия в соответствии с настоящим Соглашением включаются в план работы Контрольно-счетной палаты Тальменского района. </w:t>
      </w:r>
      <w:r w:rsidRPr="00306733">
        <w:lastRenderedPageBreak/>
        <w:t>Количество указанных мероприятий определяется с учетом средств, переданных на исполнение полномочий.</w:t>
      </w:r>
    </w:p>
    <w:p w:rsidR="00306733" w:rsidRPr="00306733" w:rsidRDefault="00306733" w:rsidP="00306733">
      <w:pPr>
        <w:ind w:firstLine="709"/>
        <w:contextualSpacing/>
        <w:jc w:val="both"/>
        <w:rPr>
          <w:b/>
        </w:rPr>
      </w:pPr>
      <w:r w:rsidRPr="00306733">
        <w:t xml:space="preserve">1.6. Финансирование передаваемых по настоящему Соглашению полномочий осуществляется из бюджета поселения бюджету муниципального района в размере, указанном в части 1.1. настоящего Соглашения и утвержденном решением представительного органа на 2023 год, </w:t>
      </w:r>
      <w:r w:rsidRPr="00306733">
        <w:rPr>
          <w:b/>
        </w:rPr>
        <w:t>не позднее 01 октября 2023 года.</w:t>
      </w:r>
    </w:p>
    <w:p w:rsidR="00306733" w:rsidRPr="00306733" w:rsidRDefault="00306733" w:rsidP="00306733">
      <w:pPr>
        <w:ind w:left="360"/>
        <w:contextualSpacing/>
        <w:jc w:val="center"/>
        <w:rPr>
          <w:b/>
        </w:rPr>
      </w:pPr>
      <w:r w:rsidRPr="00306733">
        <w:rPr>
          <w:b/>
        </w:rPr>
        <w:t>2. Общие условия реализации полномочий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2.1. Контрольно-счетная палата Тальменского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 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Российской Федерации.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2.2.1. При проведении экспертизы проекта решения о бюджете муниципального образования Среднесибирский сельсовет Тальменского района Алтайского края на очередной финансовый год (далее - 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Одновременно с проектом решения о бюджете в Контрольно-счетную палату Тальменского района представляются документы и материалы в составе, определенном Бюджетным кодексом Российской Федерации и Положением о бюджетном процессе и финансовом контроле в поселении.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 xml:space="preserve">Материалы в целях проведения экспертизы проекта решения о бюджете направляются в Контрольно-счетную палату Тальменского района </w:t>
      </w:r>
      <w:r w:rsidRPr="00306733">
        <w:rPr>
          <w:b/>
        </w:rPr>
        <w:t>не позднее 15 ноября</w:t>
      </w:r>
      <w:r w:rsidRPr="00306733">
        <w:t xml:space="preserve"> текущего финансового года.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Контрольно-счетная палата Тальменского района проводит экспертизу проекта решения о бюджете  поселения на очередной финансовый год. По итогам экспертизы составляется заключение, которое направляется представительному органу поселения.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2.2.2. При проведении внешней проверки годового отчета об исполнении муниципального образования Среднесибирский сельсовет Тальменского района Алтайского края (далее - внешняя проверка) контрольно-счетным органом района осуществляется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 xml:space="preserve">Органы местного самоуправления поселения </w:t>
      </w:r>
      <w:r w:rsidRPr="00306733">
        <w:rPr>
          <w:rStyle w:val="blk"/>
        </w:rPr>
        <w:t xml:space="preserve">представляют </w:t>
      </w:r>
      <w:r w:rsidRPr="00306733">
        <w:t xml:space="preserve">Контрольно-счетной палате Тальменского района </w:t>
      </w:r>
      <w:r w:rsidRPr="00306733">
        <w:rPr>
          <w:rStyle w:val="blk"/>
        </w:rPr>
        <w:t xml:space="preserve">отчет об исполнении местного бюджета для подготовки заключения на него </w:t>
      </w:r>
      <w:r w:rsidRPr="00306733">
        <w:rPr>
          <w:rStyle w:val="blk"/>
          <w:b/>
        </w:rPr>
        <w:t xml:space="preserve">не позднее 1 апреля текущего года </w:t>
      </w:r>
      <w:r w:rsidRPr="00306733">
        <w:t>в целях проведения внешней проверки.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 xml:space="preserve"> Внешняя проверка осуществляется Контрольно-счетной палатой Тальменского района в порядке, установленном муниципальным правовым актом представительного органа района,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306733" w:rsidRPr="00306733" w:rsidRDefault="00306733" w:rsidP="00306733">
      <w:pPr>
        <w:ind w:firstLine="709"/>
        <w:contextualSpacing/>
        <w:jc w:val="both"/>
        <w:rPr>
          <w:rStyle w:val="blk"/>
        </w:rPr>
      </w:pPr>
      <w:r w:rsidRPr="00306733">
        <w:rPr>
          <w:rStyle w:val="blk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306733" w:rsidRPr="00306733" w:rsidRDefault="00306733" w:rsidP="00306733">
      <w:pPr>
        <w:ind w:firstLine="709"/>
        <w:contextualSpacing/>
        <w:jc w:val="both"/>
        <w:rPr>
          <w:rStyle w:val="blk"/>
        </w:rPr>
      </w:pPr>
      <w:r w:rsidRPr="00306733">
        <w:rPr>
          <w:rStyle w:val="blk"/>
        </w:rPr>
        <w:t xml:space="preserve">Заключение на годовой отчет об исполнении бюджета поселения представляется </w:t>
      </w:r>
      <w:r w:rsidRPr="00306733">
        <w:t>Контрольно-счетной палатой Тальменского района</w:t>
      </w:r>
      <w:r w:rsidRPr="00306733">
        <w:rPr>
          <w:rStyle w:val="blk"/>
        </w:rPr>
        <w:t xml:space="preserve"> в представительный орган поселения с одновременным направлением соответственно в местную администрацию.</w:t>
      </w:r>
    </w:p>
    <w:p w:rsidR="00306733" w:rsidRPr="00306733" w:rsidRDefault="00306733" w:rsidP="00306733">
      <w:pPr>
        <w:ind w:firstLine="709"/>
        <w:contextualSpacing/>
        <w:jc w:val="both"/>
        <w:rPr>
          <w:rStyle w:val="blk"/>
        </w:rPr>
      </w:pPr>
      <w:r w:rsidRPr="00306733">
        <w:rPr>
          <w:rStyle w:val="blk"/>
        </w:rPr>
        <w:t>Контрольно-счетная палата Тальменского район вправе направлять материалы по результатам проведенных мероприятий иным государственным органам, размещать информацию о проведенных мероприятиях на официальном сайте контрольно-счетного органа в информационно-телекоммуникационной сети Интернет.</w:t>
      </w:r>
    </w:p>
    <w:p w:rsidR="00306733" w:rsidRPr="00306733" w:rsidRDefault="00306733" w:rsidP="00306733">
      <w:pPr>
        <w:ind w:firstLine="709"/>
        <w:contextualSpacing/>
        <w:jc w:val="both"/>
        <w:rPr>
          <w:rStyle w:val="blk"/>
        </w:rPr>
      </w:pPr>
      <w:r w:rsidRPr="00306733">
        <w:rPr>
          <w:rStyle w:val="blk"/>
        </w:rPr>
        <w:lastRenderedPageBreak/>
        <w:t>Контрольно-счетный орган муниципального района направляет представления и предписания проверяемому органу, принимает другие предусмотренные законодательством меры по устранению и предотвращению выявленных нарушений. Невыполнение представления или предписания контрольно-счетной палаты Тальменского района влечет за собой ответственность, установленную законодательством Российской Федерации. В случае возникновения препятствий для исполнения предусмотренных настоящим Соглашением полномочий, Контрольно-счетная палата Тальменского района может обращаться в Совет депутатов поселения с предложениями по их устранению.</w:t>
      </w:r>
    </w:p>
    <w:p w:rsidR="00306733" w:rsidRPr="00306733" w:rsidRDefault="00306733" w:rsidP="00306733">
      <w:pPr>
        <w:ind w:left="360"/>
        <w:contextualSpacing/>
        <w:jc w:val="center"/>
        <w:rPr>
          <w:b/>
        </w:rPr>
      </w:pPr>
      <w:r w:rsidRPr="00306733">
        <w:rPr>
          <w:b/>
        </w:rPr>
        <w:t>3. Права и обязанности Сторон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3.1. Представительный орган поселения: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3.1.1. обеспечивает своевременное направление в Контрольно-счетную палату Тальменского района документов и материалов, предусмотренных пунктами 2.2.1 и 2.2.2 настоящего Соглашения;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3.1.2. вправе направлять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целям, задачам, способы их проведения, проверяемые органы и организации;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3.1.3.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 поселения;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3.1.4. рассматривает обращения контрольно-счетного органа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3.1.5. утверждает в решении о бюджете поселения межбюджетные трансферты бюджету Тальменского района на осуществление переданных полномочий в 2023 году и обеспечивает контроль за их перечислением в бюджет муниципального района в установленный частью 1.6. настоящего Соглашения срок.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3.2.Представительный орган муниципального района: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3.2.1. устанавливает в муниципальных правовых актах полномочия контрольно - 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- несоответствие поступивших предложений компетенции контрольно-счетного органа, установленной федеральным законодательством, законодательством Алтайского края;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- 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материалов;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3.2.2.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3.3. 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 Стороне необходимое содействие в выполнении его обязанностей.</w:t>
      </w:r>
    </w:p>
    <w:p w:rsidR="00306733" w:rsidRPr="00306733" w:rsidRDefault="00306733" w:rsidP="00306733">
      <w:pPr>
        <w:ind w:left="360"/>
        <w:contextualSpacing/>
        <w:jc w:val="center"/>
        <w:rPr>
          <w:b/>
        </w:rPr>
      </w:pPr>
    </w:p>
    <w:p w:rsidR="00306733" w:rsidRPr="00306733" w:rsidRDefault="00306733" w:rsidP="00306733">
      <w:pPr>
        <w:ind w:left="360"/>
        <w:contextualSpacing/>
        <w:jc w:val="center"/>
        <w:rPr>
          <w:b/>
        </w:rPr>
      </w:pPr>
      <w:r w:rsidRPr="00306733">
        <w:rPr>
          <w:b/>
        </w:rPr>
        <w:t>4. Срок действия Соглашения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4.1. Соглашение заключено на один год и действует в период с 01 января 2023 года по 31 декабря 2023 года.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4.2. В случае если решением представительного органа  поселения о бюджете поселения не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06733" w:rsidRDefault="00306733" w:rsidP="00306733">
      <w:pPr>
        <w:ind w:left="360"/>
        <w:contextualSpacing/>
        <w:jc w:val="center"/>
        <w:rPr>
          <w:b/>
        </w:rPr>
      </w:pPr>
    </w:p>
    <w:p w:rsidR="00306733" w:rsidRDefault="00306733" w:rsidP="00306733">
      <w:pPr>
        <w:ind w:left="360"/>
        <w:contextualSpacing/>
        <w:jc w:val="center"/>
        <w:rPr>
          <w:b/>
        </w:rPr>
      </w:pPr>
    </w:p>
    <w:p w:rsidR="00306733" w:rsidRDefault="00306733" w:rsidP="00306733">
      <w:pPr>
        <w:ind w:left="360"/>
        <w:contextualSpacing/>
        <w:jc w:val="center"/>
        <w:rPr>
          <w:b/>
        </w:rPr>
      </w:pPr>
    </w:p>
    <w:p w:rsidR="00306733" w:rsidRPr="00306733" w:rsidRDefault="00306733" w:rsidP="00306733">
      <w:pPr>
        <w:ind w:left="360"/>
        <w:contextualSpacing/>
        <w:jc w:val="center"/>
        <w:rPr>
          <w:b/>
        </w:rPr>
      </w:pPr>
      <w:r w:rsidRPr="00306733">
        <w:rPr>
          <w:b/>
        </w:rPr>
        <w:lastRenderedPageBreak/>
        <w:t>5. Заключительные положения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5.3. 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5.4.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5.5. Настоящее Соглашение вступает в силу с момента его подписания.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5.6.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5.7.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Соглашения, а также в одностороннем порядке в случае изменения действующего законодательства Российской Федерации.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5.8.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06733" w:rsidRPr="00306733" w:rsidRDefault="00306733" w:rsidP="00306733">
      <w:pPr>
        <w:ind w:firstLine="709"/>
        <w:jc w:val="both"/>
      </w:pPr>
      <w:r w:rsidRPr="00306733">
        <w:t>5.9.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6733" w:rsidRPr="00306733" w:rsidTr="00901357">
        <w:tc>
          <w:tcPr>
            <w:tcW w:w="4785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Тальменский районный Совет народных депутатов Алтайского края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 xml:space="preserve">658030, Алтайский край, 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р.п. Тальменка, ул. Куйбышева, 94</w:t>
            </w:r>
          </w:p>
        </w:tc>
        <w:tc>
          <w:tcPr>
            <w:tcW w:w="4786" w:type="dxa"/>
          </w:tcPr>
          <w:p w:rsidR="00306733" w:rsidRPr="00306733" w:rsidRDefault="00306733" w:rsidP="00306733">
            <w:pPr>
              <w:jc w:val="both"/>
            </w:pPr>
            <w:r w:rsidRPr="00306733">
              <w:t>Совет депутатов Среднесибирского сельсовета Тальменского района Алтайского края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658007, Алтайский край, п. Среднесибирский, ул.Юбилейная, 2</w:t>
            </w:r>
          </w:p>
        </w:tc>
      </w:tr>
      <w:tr w:rsidR="00306733" w:rsidRPr="00306733" w:rsidTr="00901357">
        <w:tc>
          <w:tcPr>
            <w:tcW w:w="4785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_________________/В.Н. Карташев /</w:t>
            </w:r>
          </w:p>
        </w:tc>
        <w:tc>
          <w:tcPr>
            <w:tcW w:w="4786" w:type="dxa"/>
          </w:tcPr>
          <w:p w:rsidR="00306733" w:rsidRPr="00306733" w:rsidRDefault="00306733" w:rsidP="00306733">
            <w:pPr>
              <w:jc w:val="both"/>
            </w:pPr>
          </w:p>
          <w:p w:rsidR="00306733" w:rsidRPr="00306733" w:rsidRDefault="00306733" w:rsidP="00306733">
            <w:pPr>
              <w:jc w:val="both"/>
            </w:pPr>
            <w:r w:rsidRPr="00306733">
              <w:t>Глава сельсовета</w:t>
            </w:r>
          </w:p>
          <w:p w:rsidR="00306733" w:rsidRPr="00306733" w:rsidRDefault="00306733" w:rsidP="00306733">
            <w:pPr>
              <w:jc w:val="both"/>
            </w:pPr>
            <w:r w:rsidRPr="00306733">
              <w:t>________________/В.Я. Эрмиш/</w:t>
            </w:r>
          </w:p>
        </w:tc>
      </w:tr>
    </w:tbl>
    <w:p w:rsidR="00306733" w:rsidRPr="00306733" w:rsidRDefault="00306733" w:rsidP="00306733">
      <w:pPr>
        <w:jc w:val="both"/>
      </w:pPr>
      <w:r w:rsidRPr="00306733">
        <w:t>М.П.                                                            М.П.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6733" w:rsidRPr="00306733" w:rsidTr="00901357">
        <w:tc>
          <w:tcPr>
            <w:tcW w:w="4785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Тальменского района Алтайского края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 xml:space="preserve">658030, Алтайский край, 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р.п. Тальменка, пер. Банковский,3</w:t>
            </w:r>
          </w:p>
        </w:tc>
        <w:tc>
          <w:tcPr>
            <w:tcW w:w="4786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33" w:rsidRPr="00306733" w:rsidTr="00901357">
        <w:tc>
          <w:tcPr>
            <w:tcW w:w="4785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_________________/Н.С. Николаенко/</w:t>
            </w:r>
          </w:p>
        </w:tc>
        <w:tc>
          <w:tcPr>
            <w:tcW w:w="4786" w:type="dxa"/>
          </w:tcPr>
          <w:p w:rsidR="00306733" w:rsidRPr="00306733" w:rsidRDefault="00306733" w:rsidP="00306733">
            <w:pPr>
              <w:jc w:val="both"/>
            </w:pPr>
          </w:p>
        </w:tc>
      </w:tr>
    </w:tbl>
    <w:p w:rsidR="00306733" w:rsidRPr="00306733" w:rsidRDefault="00306733" w:rsidP="00306733">
      <w:pPr>
        <w:jc w:val="both"/>
      </w:pPr>
      <w:r w:rsidRPr="00306733">
        <w:t xml:space="preserve">М.П.                   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5236"/>
      </w:tblGrid>
      <w:tr w:rsidR="00306733" w:rsidRPr="00306733" w:rsidTr="00306733">
        <w:tc>
          <w:tcPr>
            <w:tcW w:w="4435" w:type="dxa"/>
          </w:tcPr>
          <w:p w:rsidR="00306733" w:rsidRPr="00306733" w:rsidRDefault="00306733" w:rsidP="00306733">
            <w:pPr>
              <w:jc w:val="both"/>
            </w:pPr>
          </w:p>
        </w:tc>
        <w:tc>
          <w:tcPr>
            <w:tcW w:w="5236" w:type="dxa"/>
          </w:tcPr>
          <w:p w:rsidR="00306733" w:rsidRDefault="00306733" w:rsidP="00306733">
            <w:pPr>
              <w:jc w:val="both"/>
            </w:pPr>
          </w:p>
          <w:p w:rsidR="00306733" w:rsidRDefault="00306733" w:rsidP="00306733">
            <w:pPr>
              <w:jc w:val="both"/>
            </w:pPr>
          </w:p>
          <w:p w:rsidR="00306733" w:rsidRDefault="00306733" w:rsidP="00306733">
            <w:pPr>
              <w:jc w:val="both"/>
            </w:pPr>
          </w:p>
          <w:p w:rsidR="00306733" w:rsidRDefault="00306733" w:rsidP="00306733">
            <w:pPr>
              <w:jc w:val="both"/>
            </w:pPr>
          </w:p>
          <w:p w:rsidR="00306733" w:rsidRDefault="00306733" w:rsidP="00306733">
            <w:pPr>
              <w:jc w:val="both"/>
            </w:pPr>
          </w:p>
          <w:p w:rsidR="00306733" w:rsidRDefault="00306733" w:rsidP="00306733">
            <w:pPr>
              <w:jc w:val="both"/>
            </w:pPr>
          </w:p>
          <w:p w:rsidR="00306733" w:rsidRDefault="00306733" w:rsidP="00306733">
            <w:pPr>
              <w:jc w:val="both"/>
            </w:pPr>
          </w:p>
          <w:p w:rsidR="00306733" w:rsidRDefault="00306733" w:rsidP="00306733">
            <w:pPr>
              <w:jc w:val="both"/>
            </w:pPr>
          </w:p>
          <w:p w:rsidR="00306733" w:rsidRDefault="00306733" w:rsidP="00306733">
            <w:pPr>
              <w:jc w:val="both"/>
            </w:pPr>
          </w:p>
          <w:p w:rsidR="00306733" w:rsidRDefault="00306733" w:rsidP="00306733"/>
          <w:p w:rsidR="00306733" w:rsidRPr="0012036D" w:rsidRDefault="00306733" w:rsidP="00306733">
            <w:pPr>
              <w:ind w:left="25"/>
              <w:contextualSpacing/>
            </w:pPr>
            <w:r w:rsidRPr="0012036D">
              <w:t xml:space="preserve">Приложение 1 к решению Совета депутатов Среднесибирского сельсовета № </w:t>
            </w:r>
            <w:r>
              <w:t>11</w:t>
            </w:r>
            <w:r w:rsidRPr="0012036D">
              <w:t xml:space="preserve"> от 2</w:t>
            </w:r>
            <w:r>
              <w:t>6</w:t>
            </w:r>
            <w:r w:rsidRPr="0012036D">
              <w:t>.</w:t>
            </w:r>
            <w:r>
              <w:t>10</w:t>
            </w:r>
            <w:r w:rsidRPr="0012036D">
              <w:t>.202</w:t>
            </w:r>
            <w:r>
              <w:t>2</w:t>
            </w:r>
            <w:r w:rsidRPr="0012036D">
              <w:t xml:space="preserve"> г.</w:t>
            </w:r>
          </w:p>
          <w:p w:rsidR="00306733" w:rsidRPr="00306733" w:rsidRDefault="00306733" w:rsidP="00306733"/>
        </w:tc>
      </w:tr>
    </w:tbl>
    <w:p w:rsidR="00306733" w:rsidRPr="00306733" w:rsidRDefault="00306733" w:rsidP="00306733">
      <w:pPr>
        <w:ind w:left="360"/>
        <w:jc w:val="both"/>
      </w:pPr>
    </w:p>
    <w:p w:rsidR="00306733" w:rsidRPr="00306733" w:rsidRDefault="00306733" w:rsidP="00306733">
      <w:pPr>
        <w:ind w:firstLine="709"/>
        <w:contextualSpacing/>
        <w:jc w:val="center"/>
        <w:rPr>
          <w:b/>
        </w:rPr>
      </w:pPr>
      <w:r w:rsidRPr="00306733">
        <w:rPr>
          <w:b/>
        </w:rPr>
        <w:t>Объем межбюджетных трансфертов, передаваемых из бюджета</w:t>
      </w:r>
      <w:r w:rsidRPr="00306733">
        <w:t xml:space="preserve"> </w:t>
      </w:r>
      <w:r w:rsidRPr="00306733">
        <w:rPr>
          <w:b/>
        </w:rPr>
        <w:t>муниципального образования Среднесибирский сельсовет</w:t>
      </w:r>
      <w:r w:rsidRPr="00306733">
        <w:t xml:space="preserve"> </w:t>
      </w:r>
      <w:r w:rsidRPr="00306733">
        <w:rPr>
          <w:b/>
        </w:rPr>
        <w:t>Тальменского района в бюджет Тальменского муниципального района на осуществление полномочий контрольно-счетного органа поселения по внешнему муниципальному контролю согласно методике расчета</w:t>
      </w:r>
    </w:p>
    <w:p w:rsidR="00306733" w:rsidRPr="00306733" w:rsidRDefault="00306733" w:rsidP="00306733">
      <w:pPr>
        <w:contextualSpacing/>
        <w:jc w:val="center"/>
        <w:rPr>
          <w:b/>
        </w:rPr>
      </w:pPr>
      <w:r w:rsidRPr="00306733">
        <w:rPr>
          <w:b/>
        </w:rPr>
        <w:t>на 2023 год</w:t>
      </w:r>
    </w:p>
    <w:p w:rsidR="00306733" w:rsidRPr="00306733" w:rsidRDefault="00306733" w:rsidP="00306733">
      <w:pPr>
        <w:contextualSpacing/>
        <w:jc w:val="center"/>
        <w:rPr>
          <w:b/>
        </w:rPr>
      </w:pP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                                   ОМБ = ((ЗП х Киз х Ирот) / ЧП) х Кор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</w:pPr>
      <w:r w:rsidRPr="00306733">
        <w:t> ОМБi – объем межбюджетного трансферта, предоставляемый из бюджета поселения, округленный до целых сотен рублей;</w:t>
      </w: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</w:pPr>
      <w:r w:rsidRPr="00306733">
        <w:t>ЗП - стандартные расходы на оплату труда, определенные исходя из размера годового фонда оплаты труда с начислениями одной штатной единицы аудитора Контрольно-счетной палаты Тальменского района, осуществляющего переданные полномочия, с учетом доли его рабочего времени, затраченного на осуществление указанных полномочий (не менее 4-х рабочих дней из 247 рабочих дней за 2023 год  на поселение), устанавливается равным 14288;</w:t>
      </w: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</w:pPr>
      <w:r w:rsidRPr="00306733">
        <w:t>Киз - коэффициент иных затрат, установленный равным 1,1;</w:t>
      </w: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</w:pPr>
      <w:r w:rsidRPr="00306733">
        <w:t>Ирот – индекс роста оплаты труда, который равен темпу роста должностных окладов муниципальных служащих муниципального района в очередном году по сравнению с первым годом реализации Соглашения о передаче полномочий. Указанный темп роста на очередной год равен произведению фактических темпов роста за годы, прошедшие с момента начала реализации Соглашения о передаче полномочий, и планируемого темпа роста на очередной год, устанавливается равным 1,0.</w:t>
      </w: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</w:pPr>
      <w:r w:rsidRPr="00306733">
        <w:t>ЧП – число поселений, в которых не созданы контрольно-счетные органы, установлен равным 18;</w:t>
      </w: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</w:pPr>
      <w:r w:rsidRPr="00306733">
        <w:t>Кор - коэффициент объема работ, определенный исходя из объема расходной части бюджета поселения, передавшего полномочия и установленный в размерах, равных: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«0,9» - для первой группы поселений, объем расходной части бюджета которых не превышает 3 млн. рублей;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«1» - для второй группы поселений, объем расходной части бюджета которых свыше 3 млн. рублей и не превышает 5 млн. рублей;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«1,1» - для третьей группы поселений, объем расходной части бюджета которых свыше 5 млн. рублей и не превышает 10 млн. рублей;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«1,2» - для четвертой группы поселений, объем расходной части бюджета которых свыше 10 млн. рублей и не превышает 20 млн. рублей;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«1,3» - для пятой группы поселений, объем расходной части бюджета которых свыше 20 млн. рублей и не превышает 30 млн. рублей;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«1,4» - для шестой группы поселений, объем расходной части бюджета которых свыше 30 млн. рублей и не превышает 40 млн. рублей;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«1,5» - для седьмой группы поселений, объем расходной части бюджета которых свыше 40 млн. рублей и не превышает 50 млн. рублей;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«1,6» - для восьмой группы поселений, объем расходной части бюджета которых свыше 50 млн. рублей и не превышает 60 млн. рублей;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«1,7» - для девятой группы поселений, объем расходной части бюджета которых свыше 60 млн. рублей и не превышает 70 млн. рублей.</w:t>
      </w: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</w:pPr>
      <w:r w:rsidRPr="00306733">
        <w:t>Объем расходной части бюджета поселения для отнесения к определенной группе определяется по кассовому исполнению за 2021 финансовый год (</w:t>
      </w:r>
      <w:r w:rsidRPr="00306733">
        <w:rPr>
          <w:color w:val="000000"/>
        </w:rPr>
        <w:t>4171774,93 руб.)</w:t>
      </w:r>
      <w:r w:rsidRPr="00306733">
        <w:t>.</w:t>
      </w: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</w:pPr>
      <w:r w:rsidRPr="00306733">
        <w:lastRenderedPageBreak/>
        <w:t>ОМБ 2 группы поселений = ((14288 х 1,1 х 1) /18) х 1,0= 900 руб.</w:t>
      </w: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  <w:rPr>
          <w:b/>
        </w:rPr>
      </w:pPr>
      <w:r w:rsidRPr="00306733">
        <w:t xml:space="preserve">Объем межбюджетного трансферта, предоставляемый из бюджета муниципального образования Среднесибирский сельсовет, на 2023 год составляет </w:t>
      </w:r>
      <w:r w:rsidRPr="00306733">
        <w:rPr>
          <w:b/>
        </w:rPr>
        <w:t>900 (Девятьсот) рублей 00 копеек.</w:t>
      </w:r>
    </w:p>
    <w:p w:rsidR="00306733" w:rsidRPr="00306733" w:rsidRDefault="00306733" w:rsidP="00306733">
      <w:pPr>
        <w:contextualSpacing/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6733" w:rsidRPr="00306733" w:rsidTr="00901357">
        <w:tc>
          <w:tcPr>
            <w:tcW w:w="4785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Тальменский районный Совет народных депутатов Алтайского края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 xml:space="preserve">658030, Алтайский край, 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р.п. Тальменка, ул. Куйбышева, 94</w:t>
            </w:r>
          </w:p>
        </w:tc>
        <w:tc>
          <w:tcPr>
            <w:tcW w:w="4786" w:type="dxa"/>
          </w:tcPr>
          <w:p w:rsidR="00306733" w:rsidRPr="00306733" w:rsidRDefault="00306733" w:rsidP="00306733">
            <w:pPr>
              <w:jc w:val="both"/>
            </w:pPr>
            <w:r w:rsidRPr="00306733">
              <w:t>Совет депутатов Среднесибирского сельсовета Тальменского района Алтайского края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658007, Алтайский край, п. Среднесибирский, ул.Юбилейная, 2</w:t>
            </w:r>
          </w:p>
        </w:tc>
      </w:tr>
      <w:tr w:rsidR="00306733" w:rsidRPr="00306733" w:rsidTr="00901357">
        <w:tc>
          <w:tcPr>
            <w:tcW w:w="4785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_________________/ В.Н. Карташев /</w:t>
            </w:r>
          </w:p>
        </w:tc>
        <w:tc>
          <w:tcPr>
            <w:tcW w:w="4786" w:type="dxa"/>
          </w:tcPr>
          <w:p w:rsidR="00306733" w:rsidRPr="00306733" w:rsidRDefault="00306733" w:rsidP="00306733">
            <w:pPr>
              <w:jc w:val="both"/>
            </w:pPr>
          </w:p>
          <w:p w:rsidR="00306733" w:rsidRPr="00306733" w:rsidRDefault="00306733" w:rsidP="00306733">
            <w:pPr>
              <w:jc w:val="both"/>
            </w:pPr>
            <w:r w:rsidRPr="00306733">
              <w:t>Глава сельсовета</w:t>
            </w:r>
          </w:p>
          <w:p w:rsidR="00306733" w:rsidRPr="00306733" w:rsidRDefault="00306733" w:rsidP="00306733">
            <w:pPr>
              <w:jc w:val="both"/>
            </w:pPr>
            <w:r w:rsidRPr="00306733">
              <w:t>________________/В.Я. Эрмиш/</w:t>
            </w:r>
          </w:p>
        </w:tc>
      </w:tr>
    </w:tbl>
    <w:p w:rsidR="00306733" w:rsidRPr="00306733" w:rsidRDefault="00306733" w:rsidP="00306733">
      <w:pPr>
        <w:jc w:val="both"/>
      </w:pPr>
      <w:r w:rsidRPr="00306733">
        <w:t>М.П.                                                                    М.П.</w:t>
      </w:r>
    </w:p>
    <w:p w:rsidR="00306733" w:rsidRPr="00306733" w:rsidRDefault="00306733" w:rsidP="00306733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6733" w:rsidRPr="00306733" w:rsidTr="00901357">
        <w:tc>
          <w:tcPr>
            <w:tcW w:w="4785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Тальменского района Алтайского края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 xml:space="preserve">658030, Алтайский край, 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р.п. Тальменка, пер. Банковский,3</w:t>
            </w:r>
          </w:p>
        </w:tc>
        <w:tc>
          <w:tcPr>
            <w:tcW w:w="4786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33" w:rsidRPr="00306733" w:rsidTr="00901357">
        <w:tc>
          <w:tcPr>
            <w:tcW w:w="4785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_________________/Н.С. Николаенко/</w:t>
            </w:r>
          </w:p>
        </w:tc>
        <w:tc>
          <w:tcPr>
            <w:tcW w:w="4786" w:type="dxa"/>
          </w:tcPr>
          <w:p w:rsidR="00306733" w:rsidRPr="00306733" w:rsidRDefault="00306733" w:rsidP="00306733">
            <w:pPr>
              <w:jc w:val="both"/>
            </w:pPr>
          </w:p>
        </w:tc>
      </w:tr>
    </w:tbl>
    <w:p w:rsidR="00306733" w:rsidRPr="00306733" w:rsidRDefault="00306733" w:rsidP="00306733">
      <w:pPr>
        <w:jc w:val="both"/>
      </w:pPr>
      <w:r w:rsidRPr="00306733">
        <w:t xml:space="preserve">М.П.                   </w:t>
      </w:r>
    </w:p>
    <w:p w:rsidR="00306733" w:rsidRPr="00306733" w:rsidRDefault="00306733" w:rsidP="00306733">
      <w:pPr>
        <w:contextualSpacing/>
        <w:jc w:val="center"/>
      </w:pPr>
    </w:p>
    <w:p w:rsidR="0012036D" w:rsidRPr="00306733" w:rsidRDefault="0012036D" w:rsidP="00306733">
      <w:pPr>
        <w:contextualSpacing/>
        <w:jc w:val="center"/>
        <w:rPr>
          <w:sz w:val="28"/>
          <w:szCs w:val="28"/>
        </w:rPr>
      </w:pPr>
    </w:p>
    <w:sectPr w:rsidR="0012036D" w:rsidRPr="00306733" w:rsidSect="00982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88" w:rsidRDefault="00687688" w:rsidP="002640B5">
      <w:r>
        <w:separator/>
      </w:r>
    </w:p>
  </w:endnote>
  <w:endnote w:type="continuationSeparator" w:id="1">
    <w:p w:rsidR="00687688" w:rsidRDefault="00687688" w:rsidP="0026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55" w:rsidRDefault="002A555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55" w:rsidRDefault="002A555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55" w:rsidRDefault="002A55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88" w:rsidRDefault="00687688" w:rsidP="002640B5">
      <w:r>
        <w:separator/>
      </w:r>
    </w:p>
  </w:footnote>
  <w:footnote w:type="continuationSeparator" w:id="1">
    <w:p w:rsidR="00687688" w:rsidRDefault="00687688" w:rsidP="00264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55" w:rsidRDefault="002A55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55" w:rsidRDefault="002A555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55" w:rsidRDefault="002A55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87B"/>
    <w:multiLevelType w:val="hybridMultilevel"/>
    <w:tmpl w:val="EEB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421"/>
    <w:rsid w:val="000304B6"/>
    <w:rsid w:val="00062FB7"/>
    <w:rsid w:val="000822FA"/>
    <w:rsid w:val="00100B03"/>
    <w:rsid w:val="0012036D"/>
    <w:rsid w:val="00155499"/>
    <w:rsid w:val="00157C84"/>
    <w:rsid w:val="0018182B"/>
    <w:rsid w:val="001A5511"/>
    <w:rsid w:val="001B4C5E"/>
    <w:rsid w:val="001C124C"/>
    <w:rsid w:val="001C361A"/>
    <w:rsid w:val="001C47B6"/>
    <w:rsid w:val="001F5938"/>
    <w:rsid w:val="00223AA7"/>
    <w:rsid w:val="002640B5"/>
    <w:rsid w:val="002A4991"/>
    <w:rsid w:val="002A5555"/>
    <w:rsid w:val="002D15EF"/>
    <w:rsid w:val="002E5C5A"/>
    <w:rsid w:val="00306733"/>
    <w:rsid w:val="00337784"/>
    <w:rsid w:val="00337E0F"/>
    <w:rsid w:val="00345904"/>
    <w:rsid w:val="003609C3"/>
    <w:rsid w:val="00380C90"/>
    <w:rsid w:val="003B60EC"/>
    <w:rsid w:val="003C6DEE"/>
    <w:rsid w:val="003E3FF8"/>
    <w:rsid w:val="003F78F7"/>
    <w:rsid w:val="004633A2"/>
    <w:rsid w:val="004B66AC"/>
    <w:rsid w:val="004D4874"/>
    <w:rsid w:val="0053686E"/>
    <w:rsid w:val="00613BA9"/>
    <w:rsid w:val="00624595"/>
    <w:rsid w:val="0066574B"/>
    <w:rsid w:val="00687688"/>
    <w:rsid w:val="006902D1"/>
    <w:rsid w:val="006953AE"/>
    <w:rsid w:val="006A676E"/>
    <w:rsid w:val="006C68D9"/>
    <w:rsid w:val="006E657F"/>
    <w:rsid w:val="00712E62"/>
    <w:rsid w:val="00763B2C"/>
    <w:rsid w:val="007E6642"/>
    <w:rsid w:val="00801684"/>
    <w:rsid w:val="008016DB"/>
    <w:rsid w:val="00837674"/>
    <w:rsid w:val="008F649D"/>
    <w:rsid w:val="00927E11"/>
    <w:rsid w:val="00931D91"/>
    <w:rsid w:val="00965D0A"/>
    <w:rsid w:val="0097035B"/>
    <w:rsid w:val="009822D2"/>
    <w:rsid w:val="0099173A"/>
    <w:rsid w:val="009C685E"/>
    <w:rsid w:val="009C6B60"/>
    <w:rsid w:val="009C7988"/>
    <w:rsid w:val="009F6D9D"/>
    <w:rsid w:val="00A54F32"/>
    <w:rsid w:val="00A74865"/>
    <w:rsid w:val="00AC7421"/>
    <w:rsid w:val="00AD5A84"/>
    <w:rsid w:val="00B74718"/>
    <w:rsid w:val="00BC3117"/>
    <w:rsid w:val="00BC64E7"/>
    <w:rsid w:val="00C32438"/>
    <w:rsid w:val="00C52AE6"/>
    <w:rsid w:val="00CC25CD"/>
    <w:rsid w:val="00D13730"/>
    <w:rsid w:val="00DC0AAA"/>
    <w:rsid w:val="00DD1E19"/>
    <w:rsid w:val="00DE53B5"/>
    <w:rsid w:val="00E12184"/>
    <w:rsid w:val="00E56332"/>
    <w:rsid w:val="00E74B19"/>
    <w:rsid w:val="00EA49D8"/>
    <w:rsid w:val="00EE5F3C"/>
    <w:rsid w:val="00EF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7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609C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5F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3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3609C3"/>
    <w:rPr>
      <w:rFonts w:ascii="Cambria" w:eastAsia="Times New Roman" w:hAnsi="Cambria" w:cs="Times New Roman"/>
      <w:color w:val="243F60"/>
    </w:rPr>
  </w:style>
  <w:style w:type="paragraph" w:customStyle="1" w:styleId="51">
    <w:name w:val="заголовок 5"/>
    <w:basedOn w:val="a"/>
    <w:next w:val="a"/>
    <w:rsid w:val="003609C3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3609C3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styleId="a6">
    <w:name w:val="No Spacing"/>
    <w:uiPriority w:val="1"/>
    <w:qFormat/>
    <w:rsid w:val="003609C3"/>
    <w:pPr>
      <w:spacing w:after="0" w:line="240" w:lineRule="auto"/>
    </w:pPr>
  </w:style>
  <w:style w:type="paragraph" w:styleId="a7">
    <w:name w:val="Title"/>
    <w:basedOn w:val="a"/>
    <w:link w:val="a8"/>
    <w:qFormat/>
    <w:rsid w:val="00062FB7"/>
    <w:pPr>
      <w:widowControl w:val="0"/>
      <w:ind w:firstLine="851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62F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7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C5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52AE6"/>
  </w:style>
  <w:style w:type="paragraph" w:styleId="aa">
    <w:name w:val="header"/>
    <w:basedOn w:val="a"/>
    <w:link w:val="ab"/>
    <w:semiHidden/>
    <w:unhideWhenUsed/>
    <w:rsid w:val="002640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264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640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4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SRED</cp:lastModifiedBy>
  <cp:revision>14</cp:revision>
  <cp:lastPrinted>2018-10-24T02:46:00Z</cp:lastPrinted>
  <dcterms:created xsi:type="dcterms:W3CDTF">2020-11-15T14:45:00Z</dcterms:created>
  <dcterms:modified xsi:type="dcterms:W3CDTF">2022-10-26T11:16:00Z</dcterms:modified>
</cp:coreProperties>
</file>